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257FE" w:rsidRDefault="00F92268" w:rsidP="00F246C7">
            <w:pPr>
              <w:pStyle w:val="RefTableData"/>
            </w:pPr>
            <w:r w:rsidRPr="004257FE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EE3610F" w:rsidR="00F92268" w:rsidRPr="004257FE" w:rsidRDefault="004257FE" w:rsidP="00F246C7">
            <w:pPr>
              <w:pStyle w:val="RefTableHeader"/>
            </w:pPr>
            <w:r w:rsidRPr="004257FE">
              <w:t>5060-A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23784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7265FF7" w:rsidR="004B15BB" w:rsidRPr="00BD1CC1" w:rsidRDefault="00364E68" w:rsidP="007E5C16">
      <w:pPr>
        <w:pStyle w:val="Heading1"/>
      </w:pPr>
      <w:r w:rsidRPr="007247FD">
        <w:t>Specialty Guideline Management</w:t>
      </w:r>
      <w:r>
        <w:br/>
      </w:r>
      <w:r w:rsidRPr="00364E68">
        <w:t>Besremi</w:t>
      </w:r>
    </w:p>
    <w:p w14:paraId="78861C92" w14:textId="20EC2A6D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FF763DE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D52969">
        <w:t>Over</w:t>
      </w:r>
      <w:r w:rsidR="00CA468A">
        <w:t>-</w:t>
      </w:r>
      <w:r w:rsidR="00D52969">
        <w:t>the</w:t>
      </w:r>
      <w:r w:rsidR="00CA468A">
        <w:t>-</w:t>
      </w:r>
      <w:r w:rsidR="00D52969">
        <w:t>counter (</w:t>
      </w:r>
      <w:r w:rsidRPr="00BD1CC1">
        <w:t>OTC</w:t>
      </w:r>
      <w:r w:rsidR="00D52969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F2C9DDF" w:rsidR="00585FFF" w:rsidRPr="00BD1CC1" w:rsidRDefault="007247FD" w:rsidP="00E82ABA">
            <w:pPr>
              <w:pStyle w:val="TableDataUnpadded"/>
            </w:pPr>
            <w:r w:rsidRPr="007247FD">
              <w:t>Besremi</w:t>
            </w:r>
          </w:p>
        </w:tc>
        <w:tc>
          <w:tcPr>
            <w:tcW w:w="5595" w:type="dxa"/>
          </w:tcPr>
          <w:p w14:paraId="7E26A004" w14:textId="452E508B" w:rsidR="00585FFF" w:rsidRPr="00BD1CC1" w:rsidRDefault="007247FD" w:rsidP="00E82ABA">
            <w:pPr>
              <w:pStyle w:val="TableDataUnpadded"/>
            </w:pPr>
            <w:r w:rsidRPr="007247FD">
              <w:t>ropeginterferon alfa-2b-njft</w:t>
            </w:r>
          </w:p>
        </w:tc>
      </w:tr>
    </w:tbl>
    <w:bookmarkEnd w:id="0"/>
    <w:p w14:paraId="14CE6108" w14:textId="6E64A067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7F578F15" w14:textId="24FC5910" w:rsidR="007247FD" w:rsidRPr="007247FD" w:rsidRDefault="007247FD" w:rsidP="007247FD">
      <w:pPr>
        <w:pStyle w:val="BodyText"/>
      </w:pPr>
      <w:r w:rsidRPr="007247FD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5CEFB08" w:rsidR="00ED052F" w:rsidRPr="00BD1CC1" w:rsidRDefault="00ED052F" w:rsidP="00ED052F">
      <w:pPr>
        <w:pStyle w:val="Heading3"/>
        <w:keepNext w:val="0"/>
      </w:pPr>
      <w:r w:rsidRPr="00BD1CC1">
        <w:t>FDA-</w:t>
      </w:r>
      <w:r w:rsidR="00364E68">
        <w:t>A</w:t>
      </w:r>
      <w:r w:rsidRPr="00BD1CC1">
        <w:t>pproved Indications</w:t>
      </w:r>
    </w:p>
    <w:p w14:paraId="4C434745" w14:textId="30A0CCCE" w:rsidR="00ED052F" w:rsidRDefault="007247FD" w:rsidP="00ED052F">
      <w:pPr>
        <w:pStyle w:val="BodyText"/>
      </w:pPr>
      <w:r w:rsidRPr="007247FD">
        <w:t>Besremi is indicated for the treatment of adults with polycythemia vera.</w:t>
      </w:r>
    </w:p>
    <w:p w14:paraId="2FE8CEA6" w14:textId="6C9D5A7E" w:rsidR="007247FD" w:rsidRPr="007247FD" w:rsidRDefault="007247FD" w:rsidP="00ED052F">
      <w:pPr>
        <w:pStyle w:val="BodyText"/>
      </w:pPr>
      <w:r w:rsidRPr="007247FD">
        <w:t>All other indications are considered experimental/investigational and not medically necessary.</w:t>
      </w:r>
    </w:p>
    <w:p w14:paraId="50A38FBA" w14:textId="5E992439" w:rsidR="00FE0C63" w:rsidRPr="00364E68" w:rsidRDefault="00685107" w:rsidP="00E050E1">
      <w:pPr>
        <w:pStyle w:val="Heading2"/>
      </w:pPr>
      <w:r>
        <w:t>Coverage Criteria</w:t>
      </w:r>
    </w:p>
    <w:p w14:paraId="4D8875D4" w14:textId="698ED2AD" w:rsidR="007247FD" w:rsidRPr="007247FD" w:rsidRDefault="007247FD" w:rsidP="00AF2DA7">
      <w:pPr>
        <w:pStyle w:val="Heading3"/>
        <w:keepNext w:val="0"/>
      </w:pPr>
      <w:r w:rsidRPr="007247FD">
        <w:t>Polycythemia Vera</w:t>
      </w:r>
      <w:r w:rsidRPr="00AF2DA7">
        <w:rPr>
          <w:vertAlign w:val="superscript"/>
        </w:rPr>
        <w:t>1</w:t>
      </w:r>
    </w:p>
    <w:p w14:paraId="554B6E8F" w14:textId="071D2866" w:rsidR="00B836B0" w:rsidRDefault="007247FD" w:rsidP="00AF2DA7">
      <w:pPr>
        <w:pStyle w:val="BodyText"/>
      </w:pPr>
      <w:r w:rsidRPr="007247FD">
        <w:t>Authorization of 12 months may be granted for treatment of polycythemia vera.</w:t>
      </w:r>
    </w:p>
    <w:p w14:paraId="3A643EC3" w14:textId="43151C2A" w:rsidR="00A501AC" w:rsidRPr="00BD1CC1" w:rsidRDefault="00A501AC" w:rsidP="00BF5B8D">
      <w:pPr>
        <w:pStyle w:val="Heading2"/>
        <w:tabs>
          <w:tab w:val="left" w:pos="9720"/>
        </w:tabs>
      </w:pPr>
      <w:r w:rsidRPr="00BD1CC1">
        <w:lastRenderedPageBreak/>
        <w:t>Continuation of Therapy</w:t>
      </w:r>
    </w:p>
    <w:p w14:paraId="32C8905D" w14:textId="50574B19" w:rsidR="00A501AC" w:rsidRPr="003D46B0" w:rsidRDefault="007247FD" w:rsidP="003D46B0">
      <w:pPr>
        <w:pStyle w:val="BodyText"/>
      </w:pPr>
      <w:r w:rsidRPr="007247FD">
        <w:t>Authorization of 12 months may be granted if the member is experiencing benefit from therapy as evidenced by improvement in symptoms and/or disease markers (e.g., morphological response, reduction or stabilization in spleen size, improvement of thrombocytosis/leukocytosis, etc.)</w:t>
      </w:r>
    </w:p>
    <w:p w14:paraId="10DA4309" w14:textId="2F405537" w:rsidR="00FF66BF" w:rsidRPr="008D1B34" w:rsidRDefault="00FF66BF" w:rsidP="00FF66BF">
      <w:pPr>
        <w:pStyle w:val="Heading2"/>
      </w:pPr>
      <w:r w:rsidRPr="008D1B34">
        <w:t>References</w:t>
      </w:r>
    </w:p>
    <w:p w14:paraId="1CF11658" w14:textId="6E9DEA41" w:rsidR="00FF66BF" w:rsidRDefault="007247FD" w:rsidP="00C52389">
      <w:pPr>
        <w:pStyle w:val="ReferenceOrdered"/>
      </w:pPr>
      <w:r w:rsidRPr="007247FD">
        <w:t xml:space="preserve">Besremi [package insert]. Burlington, MA: PharmaEssentia USA Corporation; </w:t>
      </w:r>
      <w:r w:rsidR="004D5BBD">
        <w:t>April 2024</w:t>
      </w:r>
      <w:r w:rsidRPr="007247FD">
        <w:t>.</w:t>
      </w:r>
    </w:p>
    <w:sectPr w:rsidR="00FF66BF" w:rsidSect="00DA654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18435" w14:textId="77777777" w:rsidR="002175FD" w:rsidRDefault="002175FD">
      <w:r>
        <w:separator/>
      </w:r>
    </w:p>
  </w:endnote>
  <w:endnote w:type="continuationSeparator" w:id="0">
    <w:p w14:paraId="65BEFD2B" w14:textId="77777777" w:rsidR="002175FD" w:rsidRDefault="002175FD">
      <w:r>
        <w:continuationSeparator/>
      </w:r>
    </w:p>
  </w:endnote>
  <w:endnote w:type="continuationNotice" w:id="1">
    <w:p w14:paraId="78A69A81" w14:textId="77777777" w:rsidR="002175FD" w:rsidRDefault="002175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9AEE8" w14:textId="291343F4" w:rsidR="00A94449" w:rsidRPr="00EC47B6" w:rsidRDefault="00A94449" w:rsidP="00A94449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257FE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C3D64" w:rsidRPr="006C3D64">
      <w:rPr>
        <w:rFonts w:cs="Arial"/>
        <w:noProof/>
        <w:sz w:val="16"/>
        <w:szCs w:val="16"/>
        <w:lang w:val="it-IT"/>
      </w:rPr>
      <w:t>Besremi</w:t>
    </w:r>
    <w:r w:rsidR="006C3D64">
      <w:rPr>
        <w:rFonts w:cs="Arial"/>
        <w:noProof/>
        <w:snapToGrid w:val="0"/>
        <w:color w:val="000000"/>
        <w:sz w:val="16"/>
        <w:szCs w:val="16"/>
        <w:lang w:val="it-IT"/>
      </w:rPr>
      <w:t xml:space="preserve"> SGM 5060-A</w:t>
    </w:r>
    <w:r w:rsidR="006C3D64" w:rsidRPr="006C3D64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4257FE">
      <w:rPr>
        <w:rFonts w:cs="Arial"/>
        <w:snapToGrid w:val="0"/>
        <w:color w:val="000000"/>
        <w:sz w:val="16"/>
        <w:lang w:val="it-IT"/>
      </w:rPr>
      <w:tab/>
      <w:t>© 202</w:t>
    </w:r>
    <w:r w:rsidR="000E18AE">
      <w:rPr>
        <w:rFonts w:cs="Arial"/>
        <w:snapToGrid w:val="0"/>
        <w:color w:val="000000"/>
        <w:sz w:val="16"/>
        <w:lang w:val="it-IT"/>
      </w:rPr>
      <w:t>5</w:t>
    </w:r>
    <w:r w:rsidRPr="004257FE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41E7A118" w14:textId="77777777" w:rsidR="00A94449" w:rsidRPr="00EC47B6" w:rsidRDefault="00A94449" w:rsidP="00A9444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8AE7EC6" w:rsidR="00F75C81" w:rsidRPr="00AA1E6A" w:rsidRDefault="00A94449" w:rsidP="0081297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E830" w14:textId="27F099AA" w:rsidR="004257FE" w:rsidRPr="00EC47B6" w:rsidRDefault="004257FE" w:rsidP="004257FE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257FE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C3D64" w:rsidRPr="006C3D64">
      <w:rPr>
        <w:rFonts w:cs="Arial"/>
        <w:noProof/>
        <w:sz w:val="16"/>
        <w:szCs w:val="16"/>
        <w:lang w:val="it-IT"/>
      </w:rPr>
      <w:t>Besremi</w:t>
    </w:r>
    <w:r w:rsidR="006C3D64">
      <w:rPr>
        <w:rFonts w:cs="Arial"/>
        <w:noProof/>
        <w:snapToGrid w:val="0"/>
        <w:color w:val="000000"/>
        <w:sz w:val="16"/>
        <w:szCs w:val="16"/>
        <w:lang w:val="it-IT"/>
      </w:rPr>
      <w:t xml:space="preserve"> SGM 5060-A</w:t>
    </w:r>
    <w:r w:rsidR="006C3D64" w:rsidRPr="006C3D64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4257FE">
      <w:rPr>
        <w:rFonts w:cs="Arial"/>
        <w:snapToGrid w:val="0"/>
        <w:color w:val="000000"/>
        <w:sz w:val="16"/>
        <w:lang w:val="it-IT"/>
      </w:rPr>
      <w:tab/>
      <w:t>© 202</w:t>
    </w:r>
    <w:r w:rsidR="00120068">
      <w:rPr>
        <w:rFonts w:cs="Arial"/>
        <w:snapToGrid w:val="0"/>
        <w:color w:val="000000"/>
        <w:sz w:val="16"/>
        <w:lang w:val="it-IT"/>
      </w:rPr>
      <w:t>5</w:t>
    </w:r>
    <w:r w:rsidRPr="004257FE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01B95A66" w14:textId="1FEE9337" w:rsidR="004257FE" w:rsidRPr="00EC47B6" w:rsidRDefault="004257FE" w:rsidP="004257F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3ECA63B" w14:textId="7C47A2C4" w:rsidR="004257FE" w:rsidRPr="00AA1E6A" w:rsidRDefault="004257FE" w:rsidP="0081297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EB58D" w14:textId="77777777" w:rsidR="002175FD" w:rsidRDefault="002175FD">
      <w:r>
        <w:separator/>
      </w:r>
    </w:p>
  </w:footnote>
  <w:footnote w:type="continuationSeparator" w:id="0">
    <w:p w14:paraId="4CBA4128" w14:textId="77777777" w:rsidR="002175FD" w:rsidRDefault="002175FD">
      <w:r>
        <w:continuationSeparator/>
      </w:r>
    </w:p>
  </w:footnote>
  <w:footnote w:type="continuationNotice" w:id="1">
    <w:p w14:paraId="7C8E0B8F" w14:textId="77777777" w:rsidR="002175FD" w:rsidRDefault="002175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971ACE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71ACE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71ACE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CDAB96C" w:rsidR="00ED04EC" w:rsidRPr="00971ACE" w:rsidRDefault="00971ACE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5060-A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1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3"/>
  </w:num>
  <w:num w:numId="18" w16cid:durableId="299724409">
    <w:abstractNumId w:val="18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4"/>
  </w:num>
  <w:num w:numId="22" w16cid:durableId="1472481103">
    <w:abstractNumId w:val="20"/>
  </w:num>
  <w:num w:numId="23" w16cid:durableId="1997420403">
    <w:abstractNumId w:val="22"/>
  </w:num>
  <w:num w:numId="24" w16cid:durableId="33312838">
    <w:abstractNumId w:val="19"/>
  </w:num>
  <w:num w:numId="25" w16cid:durableId="50740493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B6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37D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18AE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068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005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175FD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846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4E68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57FE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BB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8DD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389A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2F31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3D64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A54"/>
    <w:rsid w:val="00716EF1"/>
    <w:rsid w:val="007173D7"/>
    <w:rsid w:val="00717ADD"/>
    <w:rsid w:val="0072084C"/>
    <w:rsid w:val="00720AC2"/>
    <w:rsid w:val="007230D3"/>
    <w:rsid w:val="0072348D"/>
    <w:rsid w:val="007242A5"/>
    <w:rsid w:val="007247FD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97A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6F7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4CA5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7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ACE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4A5F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FD1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9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449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466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2DA7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5B8D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91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468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969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54A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28D0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4D8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8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41C797-A04A-4B73-BECB-F614816DDC87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757c461-07c7-44e1-99a5-77c6cc8be59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sharepoint/v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Besremi 5060-A SGM 2024</vt:lpstr>
    </vt:vector>
  </TitlesOfParts>
  <Company>PCS Health Systems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Besremi SGM 5060-A</dc:title>
  <dc:subject/>
  <dc:creator>CVS Caremark</dc:creator>
  <cp:keywords/>
  <cp:lastModifiedBy>Huerta, Linda M</cp:lastModifiedBy>
  <cp:revision>3</cp:revision>
  <cp:lastPrinted>2024-04-08T10:16:00Z</cp:lastPrinted>
  <dcterms:created xsi:type="dcterms:W3CDTF">2025-04-22T16:08:00Z</dcterms:created>
  <dcterms:modified xsi:type="dcterms:W3CDTF">2025-04-22T16:09:00Z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534000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